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30" w:rsidRDefault="00754BCF">
      <w:pPr>
        <w:spacing w:before="76"/>
        <w:ind w:left="2019" w:right="2036"/>
        <w:jc w:val="center"/>
        <w:rPr>
          <w:b/>
          <w:sz w:val="24"/>
        </w:rPr>
      </w:pPr>
      <w:r>
        <w:rPr>
          <w:b/>
          <w:sz w:val="24"/>
          <w:u w:val="single"/>
        </w:rPr>
        <w:t>REQUESTS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QUALIFICATIONS/PROPOSALS</w:t>
      </w:r>
    </w:p>
    <w:p w:rsidR="00FE2E30" w:rsidRDefault="00FE2E30">
      <w:pPr>
        <w:pStyle w:val="BodyText"/>
        <w:spacing w:before="10"/>
        <w:rPr>
          <w:b/>
          <w:sz w:val="15"/>
        </w:rPr>
      </w:pPr>
    </w:p>
    <w:p w:rsidR="00FE2E30" w:rsidRDefault="00754BCF">
      <w:pPr>
        <w:pStyle w:val="BodyText"/>
        <w:spacing w:before="90"/>
        <w:ind w:left="100" w:right="117"/>
        <w:jc w:val="both"/>
      </w:pPr>
      <w:r>
        <w:t xml:space="preserve">Pursuant to the provisions of N.J.S.A. 19:44A-20.5, </w:t>
      </w:r>
      <w:r>
        <w:rPr>
          <w:u w:val="single"/>
        </w:rPr>
        <w:t>et seq.</w:t>
      </w:r>
      <w:r>
        <w:t>, the Borough of Carteret is hereby requesting proposals through a fair and open process for the award of contracts for the following “Professional Services” for the 202</w:t>
      </w:r>
      <w:r w:rsidR="003C1E95">
        <w:t>3</w:t>
      </w:r>
      <w:r>
        <w:t xml:space="preserve"> calendar year.</w:t>
      </w:r>
      <w:r>
        <w:rPr>
          <w:spacing w:val="80"/>
        </w:rPr>
        <w:t xml:space="preserve"> </w:t>
      </w:r>
      <w:r>
        <w:t>In submitting your response to any applicable RFQ hereby requested, pl</w:t>
      </w:r>
      <w:r>
        <w:t xml:space="preserve">ease also be advised that your response must also be available for utilization by any Borough Agency, Board, Commission or affiliated non-profit </w:t>
      </w:r>
      <w:r>
        <w:rPr>
          <w:spacing w:val="-2"/>
        </w:rPr>
        <w:t>corporation:</w:t>
      </w:r>
    </w:p>
    <w:p w:rsidR="00FE2E30" w:rsidRDefault="00FE2E30">
      <w:pPr>
        <w:pStyle w:val="BodyText"/>
      </w:pPr>
    </w:p>
    <w:p w:rsidR="003C1E95" w:rsidRDefault="003C1E95">
      <w:pPr>
        <w:pStyle w:val="BodyText"/>
      </w:pPr>
      <w:r>
        <w:t>-Construction Management Services</w:t>
      </w:r>
    </w:p>
    <w:p w:rsidR="003C1E95" w:rsidRDefault="003C1E95">
      <w:pPr>
        <w:pStyle w:val="BodyText"/>
      </w:pPr>
      <w:r>
        <w:t>-Preconstruction Services</w:t>
      </w:r>
    </w:p>
    <w:p w:rsidR="003C1E95" w:rsidRDefault="003C1E95">
      <w:pPr>
        <w:pStyle w:val="BodyText"/>
      </w:pPr>
    </w:p>
    <w:p w:rsidR="00FE2E30" w:rsidRDefault="00754BCF">
      <w:pPr>
        <w:pStyle w:val="BodyText"/>
        <w:spacing w:before="1"/>
        <w:ind w:left="100" w:right="124"/>
        <w:jc w:val="both"/>
      </w:pPr>
      <w:r>
        <w:t xml:space="preserve">You are hereby requested to submit a proposal to provide the respective professional </w:t>
      </w:r>
      <w:proofErr w:type="gramStart"/>
      <w:r>
        <w:t>services which</w:t>
      </w:r>
      <w:proofErr w:type="gramEnd"/>
      <w:r>
        <w:t xml:space="preserve"> provides the Mayor and Council with information to evaluate your firm with regard to the following factors:</w:t>
      </w:r>
    </w:p>
    <w:p w:rsidR="00FE2E30" w:rsidRDefault="00FE2E30">
      <w:pPr>
        <w:pStyle w:val="BodyText"/>
        <w:spacing w:before="11"/>
        <w:rPr>
          <w:sz w:val="23"/>
        </w:rPr>
      </w:pPr>
    </w:p>
    <w:p w:rsidR="00FE2E30" w:rsidRDefault="00754BCF">
      <w:pPr>
        <w:pStyle w:val="ListParagraph"/>
        <w:numPr>
          <w:ilvl w:val="0"/>
          <w:numId w:val="1"/>
        </w:numPr>
        <w:tabs>
          <w:tab w:val="left" w:pos="833"/>
        </w:tabs>
        <w:ind w:left="833" w:hanging="373"/>
        <w:rPr>
          <w:sz w:val="24"/>
        </w:rPr>
      </w:pP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and reputation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field.</w:t>
      </w:r>
    </w:p>
    <w:p w:rsidR="00FE2E30" w:rsidRDefault="00754BCF">
      <w:pPr>
        <w:pStyle w:val="ListParagraph"/>
        <w:numPr>
          <w:ilvl w:val="0"/>
          <w:numId w:val="1"/>
        </w:numPr>
        <w:tabs>
          <w:tab w:val="left" w:pos="834"/>
        </w:tabs>
        <w:ind w:hanging="374"/>
        <w:rPr>
          <w:sz w:val="24"/>
        </w:rPr>
      </w:pPr>
      <w:r>
        <w:rPr>
          <w:sz w:val="24"/>
        </w:rPr>
        <w:t>Knowled</w:t>
      </w:r>
      <w:r>
        <w:rPr>
          <w:sz w:val="24"/>
        </w:rPr>
        <w:t>ge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subject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matter.</w:t>
      </w:r>
    </w:p>
    <w:p w:rsidR="00FE2E30" w:rsidRDefault="00754BCF">
      <w:pPr>
        <w:pStyle w:val="ListParagraph"/>
        <w:numPr>
          <w:ilvl w:val="0"/>
          <w:numId w:val="1"/>
        </w:numPr>
        <w:tabs>
          <w:tab w:val="left" w:pos="833"/>
        </w:tabs>
        <w:ind w:left="833" w:hanging="373"/>
        <w:rPr>
          <w:sz w:val="24"/>
        </w:rPr>
      </w:pPr>
      <w:r>
        <w:rPr>
          <w:sz w:val="24"/>
        </w:rPr>
        <w:t>Availability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attend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meetings.</w:t>
      </w:r>
    </w:p>
    <w:p w:rsidR="00FE2E30" w:rsidRDefault="00754BCF">
      <w:pPr>
        <w:pStyle w:val="ListParagraph"/>
        <w:numPr>
          <w:ilvl w:val="0"/>
          <w:numId w:val="1"/>
        </w:numPr>
        <w:tabs>
          <w:tab w:val="left" w:pos="832"/>
          <w:tab w:val="left" w:pos="834"/>
        </w:tabs>
        <w:ind w:right="126"/>
        <w:rPr>
          <w:sz w:val="24"/>
        </w:rPr>
      </w:pPr>
      <w:r>
        <w:rPr>
          <w:sz w:val="24"/>
        </w:rPr>
        <w:t>Availability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personnel,</w:t>
      </w:r>
      <w:r>
        <w:rPr>
          <w:spacing w:val="40"/>
          <w:sz w:val="24"/>
        </w:rPr>
        <w:t xml:space="preserve"> </w:t>
      </w:r>
      <w:r>
        <w:rPr>
          <w:sz w:val="24"/>
        </w:rPr>
        <w:t>facilities,</w:t>
      </w:r>
      <w:r>
        <w:rPr>
          <w:spacing w:val="40"/>
          <w:sz w:val="24"/>
        </w:rPr>
        <w:t xml:space="preserve"> </w:t>
      </w:r>
      <w:r>
        <w:rPr>
          <w:sz w:val="24"/>
        </w:rPr>
        <w:t>equipment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other</w:t>
      </w:r>
      <w:r>
        <w:rPr>
          <w:spacing w:val="40"/>
          <w:sz w:val="24"/>
        </w:rPr>
        <w:t xml:space="preserve"> </w:t>
      </w:r>
      <w:r>
        <w:rPr>
          <w:sz w:val="24"/>
        </w:rPr>
        <w:t>resources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provide</w:t>
      </w:r>
      <w:r>
        <w:rPr>
          <w:spacing w:val="40"/>
          <w:sz w:val="24"/>
        </w:rPr>
        <w:t xml:space="preserve"> </w:t>
      </w:r>
      <w:r>
        <w:rPr>
          <w:sz w:val="24"/>
        </w:rPr>
        <w:t>such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services.</w:t>
      </w:r>
    </w:p>
    <w:p w:rsidR="00FE2E30" w:rsidRDefault="00754BCF">
      <w:pPr>
        <w:pStyle w:val="ListParagraph"/>
        <w:numPr>
          <w:ilvl w:val="0"/>
          <w:numId w:val="1"/>
        </w:numPr>
        <w:tabs>
          <w:tab w:val="left" w:pos="832"/>
          <w:tab w:val="left" w:pos="834"/>
        </w:tabs>
        <w:ind w:right="123"/>
        <w:rPr>
          <w:sz w:val="24"/>
        </w:rPr>
      </w:pPr>
      <w:r>
        <w:rPr>
          <w:sz w:val="24"/>
        </w:rPr>
        <w:t>Qualifications and experience of personnel and organization including a list and status of major projects.</w:t>
      </w:r>
    </w:p>
    <w:p w:rsidR="00FE2E30" w:rsidRDefault="00754BCF">
      <w:pPr>
        <w:pStyle w:val="ListParagraph"/>
        <w:numPr>
          <w:ilvl w:val="0"/>
          <w:numId w:val="1"/>
        </w:numPr>
        <w:tabs>
          <w:tab w:val="left" w:pos="832"/>
          <w:tab w:val="left" w:pos="834"/>
        </w:tabs>
        <w:ind w:right="126"/>
        <w:rPr>
          <w:sz w:val="24"/>
        </w:rPr>
      </w:pPr>
      <w:r>
        <w:rPr>
          <w:sz w:val="24"/>
        </w:rPr>
        <w:t>Any other factors your firm wishes the Mayor and Council to consider in evaluating the firm’s ability to perform the respective professional services</w:t>
      </w:r>
      <w:r>
        <w:rPr>
          <w:sz w:val="24"/>
        </w:rPr>
        <w:t xml:space="preserve"> requested by the Borough.</w:t>
      </w:r>
    </w:p>
    <w:p w:rsidR="00FE2E30" w:rsidRDefault="00FE2E30">
      <w:pPr>
        <w:pStyle w:val="BodyText"/>
        <w:spacing w:before="1"/>
      </w:pPr>
    </w:p>
    <w:p w:rsidR="00FE2E30" w:rsidRDefault="00754BCF">
      <w:pPr>
        <w:pStyle w:val="BodyText"/>
        <w:ind w:left="100" w:right="118"/>
        <w:jc w:val="both"/>
      </w:pPr>
      <w:r>
        <w:t xml:space="preserve">When submitting your response to this Request for Qualifications/Proposals (RFQ/P), please identify which positions you wish to </w:t>
      </w:r>
      <w:proofErr w:type="gramStart"/>
      <w:r>
        <w:t>be considered</w:t>
      </w:r>
      <w:proofErr w:type="gramEnd"/>
      <w:r>
        <w:t xml:space="preserve"> for.</w:t>
      </w:r>
      <w:r>
        <w:rPr>
          <w:spacing w:val="80"/>
        </w:rPr>
        <w:t xml:space="preserve"> </w:t>
      </w:r>
      <w:r>
        <w:t>Please submit two (2) original copies</w:t>
      </w:r>
      <w:r>
        <w:rPr>
          <w:spacing w:val="40"/>
        </w:rPr>
        <w:t xml:space="preserve"> </w:t>
      </w:r>
      <w:r>
        <w:t xml:space="preserve">and one (1) digital copy on flash drive or </w:t>
      </w:r>
      <w:r>
        <w:t>CD.</w:t>
      </w:r>
    </w:p>
    <w:p w:rsidR="00FE2E30" w:rsidRDefault="00FE2E30">
      <w:pPr>
        <w:pStyle w:val="BodyText"/>
      </w:pPr>
    </w:p>
    <w:p w:rsidR="00FE2E30" w:rsidRDefault="00754BCF">
      <w:pPr>
        <w:pStyle w:val="BodyText"/>
        <w:ind w:left="100"/>
        <w:jc w:val="both"/>
      </w:pPr>
      <w:r>
        <w:t>Pursuant</w:t>
      </w:r>
      <w:r>
        <w:rPr>
          <w:spacing w:val="-2"/>
        </w:rPr>
        <w:t xml:space="preserve"> </w:t>
      </w:r>
      <w:r>
        <w:t>to N.J.S.A. 40A:11-23c, addenda</w:t>
      </w:r>
      <w:r>
        <w:rPr>
          <w:spacing w:val="-1"/>
        </w:rPr>
        <w:t xml:space="preserve"> </w:t>
      </w:r>
      <w:proofErr w:type="gramStart"/>
      <w:r>
        <w:t>may</w:t>
      </w:r>
      <w:r>
        <w:rPr>
          <w:spacing w:val="-1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issued</w:t>
      </w:r>
      <w:proofErr w:type="gramEnd"/>
      <w:r>
        <w:t xml:space="preserve"> for</w:t>
      </w:r>
      <w:r>
        <w:rPr>
          <w:spacing w:val="-2"/>
        </w:rPr>
        <w:t xml:space="preserve"> proposals.</w:t>
      </w:r>
    </w:p>
    <w:p w:rsidR="00FE2E30" w:rsidRDefault="00FE2E30">
      <w:pPr>
        <w:pStyle w:val="BodyText"/>
      </w:pPr>
    </w:p>
    <w:p w:rsidR="00FE2E30" w:rsidRDefault="00754BCF">
      <w:pPr>
        <w:pStyle w:val="BodyText"/>
        <w:ind w:left="100" w:right="191"/>
        <w:jc w:val="both"/>
      </w:pPr>
      <w:r>
        <w:t>It is the sole responsibility of the person submitting the bid to be knowledgeable of all addenda related to this procurement.</w:t>
      </w:r>
      <w:r>
        <w:rPr>
          <w:spacing w:val="40"/>
        </w:rPr>
        <w:t xml:space="preserve"> </w:t>
      </w:r>
      <w:r>
        <w:t xml:space="preserve">If bidders obtain a Bid/RFP/RFQ from the website, it </w:t>
      </w:r>
      <w:r>
        <w:t>is the responsibility of the person submitting the bid to check prior to the bid opening to see if</w:t>
      </w:r>
      <w:r>
        <w:rPr>
          <w:spacing w:val="40"/>
        </w:rPr>
        <w:t xml:space="preserve"> </w:t>
      </w:r>
      <w:r>
        <w:t xml:space="preserve">addenda </w:t>
      </w:r>
      <w:proofErr w:type="gramStart"/>
      <w:r>
        <w:t>have been issued</w:t>
      </w:r>
      <w:proofErr w:type="gramEnd"/>
      <w:r>
        <w:t>.</w:t>
      </w:r>
      <w:r>
        <w:rPr>
          <w:spacing w:val="80"/>
        </w:rPr>
        <w:t xml:space="preserve"> </w:t>
      </w:r>
      <w:r>
        <w:t xml:space="preserve">Copies of addenda or notice of the same </w:t>
      </w:r>
      <w:proofErr w:type="gramStart"/>
      <w:r>
        <w:t>will be made</w:t>
      </w:r>
      <w:proofErr w:type="gramEnd"/>
      <w:r>
        <w:t xml:space="preserve"> available on the Borough website - </w:t>
      </w:r>
      <w:hyperlink r:id="rId5">
        <w:r>
          <w:t>www.carteret.net</w:t>
        </w:r>
      </w:hyperlink>
    </w:p>
    <w:p w:rsidR="00FE2E30" w:rsidRDefault="00FE2E30">
      <w:pPr>
        <w:pStyle w:val="BodyText"/>
        <w:spacing w:before="5"/>
      </w:pPr>
    </w:p>
    <w:p w:rsidR="00FE2E30" w:rsidRDefault="00754BCF">
      <w:pPr>
        <w:pStyle w:val="Heading1"/>
        <w:jc w:val="both"/>
      </w:pPr>
      <w:r>
        <w:t xml:space="preserve">ALL PROPOSALS MUST BE SUBMITTED TO THE BOROUGH CLERK’S OFFICE, MEMORIAL MUNICIPAL BUILDING, 61 COOKE AVENUE, CARTERET, NJ 07008, ON OR BEFORE </w:t>
      </w:r>
      <w:r>
        <w:rPr>
          <w:u w:val="single"/>
        </w:rPr>
        <w:t xml:space="preserve">FRIDAY, </w:t>
      </w:r>
      <w:r w:rsidR="003C1E95">
        <w:rPr>
          <w:u w:val="single"/>
        </w:rPr>
        <w:t>JULY</w:t>
      </w:r>
      <w:r>
        <w:rPr>
          <w:u w:val="single"/>
        </w:rPr>
        <w:t xml:space="preserve"> </w:t>
      </w:r>
      <w:proofErr w:type="gramStart"/>
      <w:r w:rsidR="003C1E95">
        <w:rPr>
          <w:u w:val="single"/>
        </w:rPr>
        <w:t>21</w:t>
      </w:r>
      <w:r w:rsidR="003C1E95" w:rsidRPr="003C1E95">
        <w:rPr>
          <w:u w:val="single"/>
          <w:vertAlign w:val="superscript"/>
        </w:rPr>
        <w:t>ST</w:t>
      </w:r>
      <w:r w:rsidR="003C1E95">
        <w:rPr>
          <w:u w:val="single"/>
        </w:rPr>
        <w:t xml:space="preserve"> </w:t>
      </w:r>
      <w:r>
        <w:rPr>
          <w:u w:val="single"/>
        </w:rPr>
        <w:t>,</w:t>
      </w:r>
      <w:proofErr w:type="gramEnd"/>
      <w:r>
        <w:rPr>
          <w:u w:val="single"/>
        </w:rPr>
        <w:t xml:space="preserve"> 202</w:t>
      </w:r>
      <w:r w:rsidR="003C1E95">
        <w:rPr>
          <w:u w:val="single"/>
        </w:rPr>
        <w:t>3</w:t>
      </w:r>
      <w:r>
        <w:rPr>
          <w:u w:val="single"/>
        </w:rPr>
        <w:t xml:space="preserve"> AT 10:00 A.M.</w:t>
      </w:r>
      <w:r>
        <w:t xml:space="preserve"> AT WHICH TIME THEY WILL BE OPENED AND READ ALOUD BY THE QPA</w:t>
      </w:r>
      <w:r>
        <w:rPr>
          <w:spacing w:val="-4"/>
        </w:rPr>
        <w:t xml:space="preserve"> </w:t>
      </w:r>
      <w:r>
        <w:t>OR HIS A</w:t>
      </w:r>
      <w:r>
        <w:t>SS</w:t>
      </w:r>
      <w:r>
        <w:t>IGNEE.</w:t>
      </w:r>
      <w:r w:rsidR="003C1E95">
        <w:t xml:space="preserve"> </w:t>
      </w:r>
      <w:r>
        <w:t>QUALIFICATIONS WILL BE REVIEWED AND DETERMINATION MADE THEREAFTER BY THE BOROUGH COUNCIL FOR APPOINTMENT, AND/OR AWARD, OF QUALIFIED CANDIDATES TO SERVE IN THE RESPECTIVE CAPACITY FOR THE BOROUGH OF CARTERET.</w:t>
      </w:r>
    </w:p>
    <w:p w:rsidR="00FE2E30" w:rsidRDefault="00FE2E30">
      <w:pPr>
        <w:pStyle w:val="BodyText"/>
        <w:spacing w:before="7"/>
        <w:rPr>
          <w:b/>
          <w:sz w:val="23"/>
        </w:rPr>
      </w:pPr>
    </w:p>
    <w:p w:rsidR="00FE2E30" w:rsidRDefault="00754BCF">
      <w:pPr>
        <w:pStyle w:val="BodyText"/>
        <w:ind w:left="100" w:right="113"/>
        <w:jc w:val="both"/>
      </w:pPr>
      <w:r>
        <w:t>Bidders are required to</w:t>
      </w:r>
      <w:r>
        <w:t xml:space="preserve"> comply with the requirements of N.J.S.A. 10:5-31 et seq. and N.J.A.C. 17:27-1 et seq., Affirmative Action requirements, N.J.S.A. 19:44A-20.4 et seq., P.L. 2004, Chapter 19 (as amended by P.L. 2005, c.51</w:t>
      </w:r>
    </w:p>
    <w:p w:rsidR="00FE2E30" w:rsidRDefault="00FE2E30">
      <w:pPr>
        <w:pStyle w:val="BodyText"/>
        <w:spacing w:before="9"/>
        <w:rPr>
          <w:sz w:val="23"/>
        </w:rPr>
      </w:pPr>
      <w:bookmarkStart w:id="0" w:name="_GoBack"/>
      <w:bookmarkEnd w:id="0"/>
    </w:p>
    <w:p w:rsidR="00FE2E30" w:rsidRDefault="00754BCF">
      <w:pPr>
        <w:pStyle w:val="BodyText"/>
        <w:spacing w:before="1"/>
        <w:ind w:left="100" w:right="226"/>
        <w:jc w:val="both"/>
      </w:pPr>
      <w:r>
        <w:t xml:space="preserve">Please be advised that all proposals shall be evaluated by the Borough Council </w:t>
      </w:r>
      <w:proofErr w:type="gramStart"/>
      <w:r>
        <w:t>on the basis of</w:t>
      </w:r>
      <w:proofErr w:type="gramEnd"/>
      <w:r>
        <w:t xml:space="preserve"> that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most advantageous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Borough,</w:t>
      </w:r>
      <w:r>
        <w:rPr>
          <w:spacing w:val="-2"/>
        </w:rPr>
        <w:t xml:space="preserve"> </w:t>
      </w:r>
      <w:r>
        <w:t>taking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consideration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 xml:space="preserve">factors. Please be further advised that the Borough </w:t>
      </w:r>
      <w:proofErr w:type="gramStart"/>
      <w:r>
        <w:t>reserves</w:t>
      </w:r>
      <w:proofErr w:type="gramEnd"/>
      <w:r>
        <w:t xml:space="preserve"> the right to</w:t>
      </w:r>
      <w:r>
        <w:t xml:space="preserve"> reject all of the proposals submitted. The Borough Council reserves the right to reject any or all proposals in </w:t>
      </w:r>
      <w:proofErr w:type="gramStart"/>
      <w:r>
        <w:t>whole</w:t>
      </w:r>
      <w:proofErr w:type="gramEnd"/>
      <w:r>
        <w:t xml:space="preserve"> or in part and to waive such informalities as may be permitted by law.</w:t>
      </w:r>
    </w:p>
    <w:p w:rsidR="00FE2E30" w:rsidRDefault="00FE2E30">
      <w:pPr>
        <w:pStyle w:val="BodyText"/>
      </w:pPr>
    </w:p>
    <w:p w:rsidR="00FE2E30" w:rsidRDefault="00754BCF">
      <w:pPr>
        <w:pStyle w:val="BodyText"/>
        <w:ind w:left="100"/>
        <w:jc w:val="both"/>
        <w:rPr>
          <w:spacing w:val="-4"/>
          <w:u w:val="single"/>
        </w:rPr>
      </w:pPr>
      <w:r>
        <w:t>Posted:</w:t>
      </w:r>
      <w:r>
        <w:rPr>
          <w:spacing w:val="-4"/>
        </w:rPr>
        <w:t xml:space="preserve"> </w:t>
      </w:r>
      <w:r w:rsidR="003C1E95">
        <w:rPr>
          <w:u w:val="single"/>
        </w:rPr>
        <w:t>July</w:t>
      </w:r>
      <w:r>
        <w:rPr>
          <w:spacing w:val="-2"/>
          <w:u w:val="single"/>
        </w:rPr>
        <w:t xml:space="preserve"> </w:t>
      </w:r>
      <w:r w:rsidR="003C1E95">
        <w:rPr>
          <w:u w:val="single"/>
        </w:rPr>
        <w:t>1</w:t>
      </w:r>
      <w:r>
        <w:rPr>
          <w:u w:val="single"/>
        </w:rPr>
        <w:t>0,</w:t>
      </w:r>
      <w:r>
        <w:rPr>
          <w:spacing w:val="-1"/>
          <w:u w:val="single"/>
        </w:rPr>
        <w:t xml:space="preserve"> </w:t>
      </w:r>
      <w:r w:rsidR="003C1E95">
        <w:rPr>
          <w:spacing w:val="-4"/>
          <w:u w:val="single"/>
        </w:rPr>
        <w:t>2023</w:t>
      </w:r>
    </w:p>
    <w:p w:rsidR="00754BCF" w:rsidRDefault="00754BCF">
      <w:pPr>
        <w:pStyle w:val="BodyText"/>
        <w:ind w:left="100"/>
        <w:jc w:val="both"/>
        <w:rPr>
          <w:spacing w:val="-4"/>
          <w:u w:val="single"/>
        </w:rPr>
      </w:pPr>
    </w:p>
    <w:p w:rsidR="00754BCF" w:rsidRDefault="00754BCF">
      <w:pPr>
        <w:pStyle w:val="BodyText"/>
        <w:ind w:left="100"/>
        <w:jc w:val="both"/>
        <w:rPr>
          <w:spacing w:val="-4"/>
          <w:u w:val="single"/>
        </w:rPr>
      </w:pPr>
    </w:p>
    <w:p w:rsidR="00754BCF" w:rsidRDefault="00754BCF">
      <w:pPr>
        <w:pStyle w:val="BodyText"/>
        <w:ind w:left="100"/>
        <w:jc w:val="both"/>
      </w:pPr>
    </w:p>
    <w:sectPr w:rsidR="00754BCF">
      <w:type w:val="continuous"/>
      <w:pgSz w:w="12240" w:h="2016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413"/>
    <w:multiLevelType w:val="hybridMultilevel"/>
    <w:tmpl w:val="E28E0178"/>
    <w:lvl w:ilvl="0" w:tplc="BD26EE40">
      <w:start w:val="1"/>
      <w:numFmt w:val="decimal"/>
      <w:lvlText w:val="%1."/>
      <w:lvlJc w:val="left"/>
      <w:pPr>
        <w:ind w:left="76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2D8DD38">
      <w:numFmt w:val="bullet"/>
      <w:lvlText w:val="•"/>
      <w:lvlJc w:val="left"/>
      <w:pPr>
        <w:ind w:left="1642" w:hanging="300"/>
      </w:pPr>
      <w:rPr>
        <w:rFonts w:hint="default"/>
        <w:lang w:val="en-US" w:eastAsia="en-US" w:bidi="ar-SA"/>
      </w:rPr>
    </w:lvl>
    <w:lvl w:ilvl="2" w:tplc="4F805D72">
      <w:numFmt w:val="bullet"/>
      <w:lvlText w:val="•"/>
      <w:lvlJc w:val="left"/>
      <w:pPr>
        <w:ind w:left="2524" w:hanging="300"/>
      </w:pPr>
      <w:rPr>
        <w:rFonts w:hint="default"/>
        <w:lang w:val="en-US" w:eastAsia="en-US" w:bidi="ar-SA"/>
      </w:rPr>
    </w:lvl>
    <w:lvl w:ilvl="3" w:tplc="35324068">
      <w:numFmt w:val="bullet"/>
      <w:lvlText w:val="•"/>
      <w:lvlJc w:val="left"/>
      <w:pPr>
        <w:ind w:left="3406" w:hanging="300"/>
      </w:pPr>
      <w:rPr>
        <w:rFonts w:hint="default"/>
        <w:lang w:val="en-US" w:eastAsia="en-US" w:bidi="ar-SA"/>
      </w:rPr>
    </w:lvl>
    <w:lvl w:ilvl="4" w:tplc="68A29D6E">
      <w:numFmt w:val="bullet"/>
      <w:lvlText w:val="•"/>
      <w:lvlJc w:val="left"/>
      <w:pPr>
        <w:ind w:left="4288" w:hanging="300"/>
      </w:pPr>
      <w:rPr>
        <w:rFonts w:hint="default"/>
        <w:lang w:val="en-US" w:eastAsia="en-US" w:bidi="ar-SA"/>
      </w:rPr>
    </w:lvl>
    <w:lvl w:ilvl="5" w:tplc="2CAE9E4C">
      <w:numFmt w:val="bullet"/>
      <w:lvlText w:val="•"/>
      <w:lvlJc w:val="left"/>
      <w:pPr>
        <w:ind w:left="5170" w:hanging="300"/>
      </w:pPr>
      <w:rPr>
        <w:rFonts w:hint="default"/>
        <w:lang w:val="en-US" w:eastAsia="en-US" w:bidi="ar-SA"/>
      </w:rPr>
    </w:lvl>
    <w:lvl w:ilvl="6" w:tplc="530AFB8A">
      <w:numFmt w:val="bullet"/>
      <w:lvlText w:val="•"/>
      <w:lvlJc w:val="left"/>
      <w:pPr>
        <w:ind w:left="6052" w:hanging="300"/>
      </w:pPr>
      <w:rPr>
        <w:rFonts w:hint="default"/>
        <w:lang w:val="en-US" w:eastAsia="en-US" w:bidi="ar-SA"/>
      </w:rPr>
    </w:lvl>
    <w:lvl w:ilvl="7" w:tplc="9F8675EA">
      <w:numFmt w:val="bullet"/>
      <w:lvlText w:val="•"/>
      <w:lvlJc w:val="left"/>
      <w:pPr>
        <w:ind w:left="6934" w:hanging="300"/>
      </w:pPr>
      <w:rPr>
        <w:rFonts w:hint="default"/>
        <w:lang w:val="en-US" w:eastAsia="en-US" w:bidi="ar-SA"/>
      </w:rPr>
    </w:lvl>
    <w:lvl w:ilvl="8" w:tplc="FDA67B70">
      <w:numFmt w:val="bullet"/>
      <w:lvlText w:val="•"/>
      <w:lvlJc w:val="left"/>
      <w:pPr>
        <w:ind w:left="7816" w:hanging="300"/>
      </w:pPr>
      <w:rPr>
        <w:rFonts w:hint="default"/>
        <w:lang w:val="en-US" w:eastAsia="en-US" w:bidi="ar-SA"/>
      </w:rPr>
    </w:lvl>
  </w:abstractNum>
  <w:abstractNum w:abstractNumId="1" w15:restartNumberingAfterBreak="0">
    <w:nsid w:val="5AD016DB"/>
    <w:multiLevelType w:val="hybridMultilevel"/>
    <w:tmpl w:val="094AA7E6"/>
    <w:lvl w:ilvl="0" w:tplc="CAA808C2">
      <w:start w:val="1"/>
      <w:numFmt w:val="upperLetter"/>
      <w:lvlText w:val="%1)"/>
      <w:lvlJc w:val="left"/>
      <w:pPr>
        <w:ind w:left="834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336EFC2">
      <w:numFmt w:val="bullet"/>
      <w:lvlText w:val="•"/>
      <w:lvlJc w:val="left"/>
      <w:pPr>
        <w:ind w:left="1714" w:hanging="375"/>
      </w:pPr>
      <w:rPr>
        <w:rFonts w:hint="default"/>
        <w:lang w:val="en-US" w:eastAsia="en-US" w:bidi="ar-SA"/>
      </w:rPr>
    </w:lvl>
    <w:lvl w:ilvl="2" w:tplc="6C3258EC">
      <w:numFmt w:val="bullet"/>
      <w:lvlText w:val="•"/>
      <w:lvlJc w:val="left"/>
      <w:pPr>
        <w:ind w:left="2588" w:hanging="375"/>
      </w:pPr>
      <w:rPr>
        <w:rFonts w:hint="default"/>
        <w:lang w:val="en-US" w:eastAsia="en-US" w:bidi="ar-SA"/>
      </w:rPr>
    </w:lvl>
    <w:lvl w:ilvl="3" w:tplc="DF488D86">
      <w:numFmt w:val="bullet"/>
      <w:lvlText w:val="•"/>
      <w:lvlJc w:val="left"/>
      <w:pPr>
        <w:ind w:left="3462" w:hanging="375"/>
      </w:pPr>
      <w:rPr>
        <w:rFonts w:hint="default"/>
        <w:lang w:val="en-US" w:eastAsia="en-US" w:bidi="ar-SA"/>
      </w:rPr>
    </w:lvl>
    <w:lvl w:ilvl="4" w:tplc="E552FDE4">
      <w:numFmt w:val="bullet"/>
      <w:lvlText w:val="•"/>
      <w:lvlJc w:val="left"/>
      <w:pPr>
        <w:ind w:left="4336" w:hanging="375"/>
      </w:pPr>
      <w:rPr>
        <w:rFonts w:hint="default"/>
        <w:lang w:val="en-US" w:eastAsia="en-US" w:bidi="ar-SA"/>
      </w:rPr>
    </w:lvl>
    <w:lvl w:ilvl="5" w:tplc="C3120112">
      <w:numFmt w:val="bullet"/>
      <w:lvlText w:val="•"/>
      <w:lvlJc w:val="left"/>
      <w:pPr>
        <w:ind w:left="5210" w:hanging="375"/>
      </w:pPr>
      <w:rPr>
        <w:rFonts w:hint="default"/>
        <w:lang w:val="en-US" w:eastAsia="en-US" w:bidi="ar-SA"/>
      </w:rPr>
    </w:lvl>
    <w:lvl w:ilvl="6" w:tplc="61184800">
      <w:numFmt w:val="bullet"/>
      <w:lvlText w:val="•"/>
      <w:lvlJc w:val="left"/>
      <w:pPr>
        <w:ind w:left="6084" w:hanging="375"/>
      </w:pPr>
      <w:rPr>
        <w:rFonts w:hint="default"/>
        <w:lang w:val="en-US" w:eastAsia="en-US" w:bidi="ar-SA"/>
      </w:rPr>
    </w:lvl>
    <w:lvl w:ilvl="7" w:tplc="969A0506">
      <w:numFmt w:val="bullet"/>
      <w:lvlText w:val="•"/>
      <w:lvlJc w:val="left"/>
      <w:pPr>
        <w:ind w:left="6958" w:hanging="375"/>
      </w:pPr>
      <w:rPr>
        <w:rFonts w:hint="default"/>
        <w:lang w:val="en-US" w:eastAsia="en-US" w:bidi="ar-SA"/>
      </w:rPr>
    </w:lvl>
    <w:lvl w:ilvl="8" w:tplc="15FA9066">
      <w:numFmt w:val="bullet"/>
      <w:lvlText w:val="•"/>
      <w:lvlJc w:val="left"/>
      <w:pPr>
        <w:ind w:left="7832" w:hanging="37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30"/>
    <w:rsid w:val="003C1E95"/>
    <w:rsid w:val="00754BCF"/>
    <w:rsid w:val="00FE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27DF0"/>
  <w15:docId w15:val="{85F3C5A6-2215-4F12-95EB-14D4D085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 w:right="11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60" w:hanging="3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rteret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Llanos, Ricardo</dc:creator>
  <cp:lastModifiedBy>Llanos, Ricardo</cp:lastModifiedBy>
  <cp:revision>3</cp:revision>
  <dcterms:created xsi:type="dcterms:W3CDTF">2023-07-10T14:40:00Z</dcterms:created>
  <dcterms:modified xsi:type="dcterms:W3CDTF">2023-07-10T14:45:00Z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2023-07-10T00:00:00Z</vt:filetime>
  </property>
</Properties>
</file>